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FEE" w:rsidRDefault="00F44FEE" w:rsidP="00F343BA">
      <w:pPr>
        <w:tabs>
          <w:tab w:val="left" w:pos="1440"/>
        </w:tabs>
        <w:rPr>
          <w:rFonts w:ascii="Tahoma" w:hAnsi="Tahoma" w:cs="Tahoma"/>
        </w:rPr>
      </w:pPr>
      <w:r>
        <w:rPr>
          <w:rFonts w:ascii="Tahoma" w:hAnsi="Tahoma" w:cs="Tahoma"/>
          <w:noProof/>
        </w:rPr>
        <w:drawing>
          <wp:anchor distT="0" distB="0" distL="114300" distR="114300" simplePos="0" relativeHeight="251658240" behindDoc="1" locked="0" layoutInCell="1" allowOverlap="1">
            <wp:simplePos x="0" y="0"/>
            <wp:positionH relativeFrom="margin">
              <wp:align>center</wp:align>
            </wp:positionH>
            <wp:positionV relativeFrom="margin">
              <wp:align>top</wp:align>
            </wp:positionV>
            <wp:extent cx="2008819" cy="960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zzels Company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8819" cy="960120"/>
                    </a:xfrm>
                    <a:prstGeom prst="rect">
                      <a:avLst/>
                    </a:prstGeom>
                  </pic:spPr>
                </pic:pic>
              </a:graphicData>
            </a:graphic>
          </wp:anchor>
        </w:drawing>
      </w:r>
      <w:r w:rsidR="00F343BA">
        <w:rPr>
          <w:rFonts w:ascii="Tahoma" w:hAnsi="Tahoma" w:cs="Tahoma"/>
        </w:rPr>
        <w:tab/>
      </w:r>
    </w:p>
    <w:p w:rsidR="00F44FEE" w:rsidRDefault="00F44FEE">
      <w:pPr>
        <w:rPr>
          <w:rFonts w:ascii="Tahoma" w:hAnsi="Tahoma" w:cs="Tahoma"/>
        </w:rPr>
      </w:pPr>
    </w:p>
    <w:p w:rsidR="00F343BA" w:rsidRDefault="00F343BA" w:rsidP="00F44FEE">
      <w:pPr>
        <w:jc w:val="center"/>
        <w:rPr>
          <w:rFonts w:ascii="Candara" w:hAnsi="Candara" w:cs="Tahoma"/>
          <w:b/>
        </w:rPr>
      </w:pPr>
    </w:p>
    <w:p w:rsidR="00F343BA" w:rsidRDefault="00F343BA" w:rsidP="00F44FEE">
      <w:pPr>
        <w:jc w:val="center"/>
        <w:rPr>
          <w:rFonts w:ascii="Candara" w:hAnsi="Candara" w:cs="Tahoma"/>
          <w:b/>
        </w:rPr>
      </w:pPr>
    </w:p>
    <w:p w:rsidR="00F44FEE" w:rsidRPr="00C001E5" w:rsidRDefault="00F44FEE" w:rsidP="00F44FEE">
      <w:pPr>
        <w:jc w:val="center"/>
        <w:rPr>
          <w:rFonts w:ascii="Candara" w:hAnsi="Candara" w:cs="Tahoma"/>
          <w:b/>
        </w:rPr>
      </w:pPr>
      <w:r w:rsidRPr="00C001E5">
        <w:rPr>
          <w:rFonts w:ascii="Candara" w:hAnsi="Candara" w:cs="Tahoma"/>
          <w:b/>
        </w:rPr>
        <w:t>Gender Pay Gap Report for April 201</w:t>
      </w:r>
      <w:r w:rsidR="00BB7C08">
        <w:rPr>
          <w:rFonts w:ascii="Candara" w:hAnsi="Candara" w:cs="Tahoma"/>
          <w:b/>
        </w:rPr>
        <w:t>8</w:t>
      </w:r>
    </w:p>
    <w:p w:rsidR="006575C0" w:rsidRDefault="00373D4B" w:rsidP="006575C0">
      <w:pPr>
        <w:jc w:val="both"/>
        <w:rPr>
          <w:rFonts w:ascii="Candara" w:hAnsi="Candara"/>
        </w:rPr>
      </w:pPr>
      <w:r>
        <w:rPr>
          <w:rFonts w:ascii="Candara" w:hAnsi="Candara" w:cs="Tahoma"/>
        </w:rPr>
        <w:t>Following the introduction of new regulations, employers with 250 or more employees are now required to publish spe</w:t>
      </w:r>
      <w:r w:rsidR="00316797">
        <w:rPr>
          <w:rFonts w:ascii="Candara" w:hAnsi="Candara" w:cs="Tahoma"/>
        </w:rPr>
        <w:t>cific information regarding its</w:t>
      </w:r>
      <w:r>
        <w:rPr>
          <w:rFonts w:ascii="Candara" w:hAnsi="Candara" w:cs="Tahoma"/>
        </w:rPr>
        <w:t xml:space="preserve"> Gender pay gap (G</w:t>
      </w:r>
      <w:r w:rsidR="009E7843">
        <w:rPr>
          <w:rFonts w:ascii="Candara" w:hAnsi="Candara" w:cs="Tahoma"/>
        </w:rPr>
        <w:t>PG</w:t>
      </w:r>
      <w:r>
        <w:rPr>
          <w:rFonts w:ascii="Candara" w:hAnsi="Candara" w:cs="Tahoma"/>
        </w:rPr>
        <w:t>)</w:t>
      </w:r>
      <w:r w:rsidR="006575C0">
        <w:rPr>
          <w:rFonts w:ascii="Candara" w:hAnsi="Candara" w:cs="Tahoma"/>
        </w:rPr>
        <w:t xml:space="preserve">. </w:t>
      </w:r>
      <w:r w:rsidR="00E962B1">
        <w:rPr>
          <w:rFonts w:ascii="Candara" w:hAnsi="Candara"/>
        </w:rPr>
        <w:t>The long term aim of GPG</w:t>
      </w:r>
      <w:r w:rsidR="006575C0">
        <w:rPr>
          <w:rFonts w:ascii="Candara" w:hAnsi="Candara"/>
        </w:rPr>
        <w:t xml:space="preserve"> reporting is to redress the balance of male to female employees in  higher paid roles.</w:t>
      </w:r>
    </w:p>
    <w:p w:rsidR="00373D4B" w:rsidRDefault="00373D4B" w:rsidP="00373D4B">
      <w:pPr>
        <w:jc w:val="both"/>
      </w:pPr>
      <w:r w:rsidRPr="003E35FE">
        <w:rPr>
          <w:rFonts w:ascii="Candara" w:hAnsi="Candara"/>
        </w:rPr>
        <w:t xml:space="preserve">The gender pay gap in the UK should not be confused with ideas of ‘equal pay’ and ‘pay equity’. These are legal requirements to pay men and women the same for performing the same work, and have been in place in the UK for over 40 years. </w:t>
      </w:r>
      <w:r>
        <w:rPr>
          <w:rFonts w:ascii="Candara" w:hAnsi="Candara"/>
        </w:rPr>
        <w:t xml:space="preserve">At Swizzels Matlow we pay according to the job role, regardless of the employee’s gender – for example a male operative will receive the same hourly pay as a female operative.  </w:t>
      </w:r>
      <w:r w:rsidRPr="003E35FE">
        <w:rPr>
          <w:rFonts w:ascii="Candara" w:hAnsi="Candara"/>
        </w:rPr>
        <w:t xml:space="preserve">As with many other manufacturing organisations, one of the main drivers behind our gender pay gap is the balance of men and women in our business and across job levels and roles. </w:t>
      </w:r>
    </w:p>
    <w:p w:rsidR="00182BB5" w:rsidRPr="00C001E5" w:rsidRDefault="00182BB5" w:rsidP="00A74A1A">
      <w:pPr>
        <w:jc w:val="both"/>
        <w:rPr>
          <w:rFonts w:ascii="Candara" w:hAnsi="Candara" w:cs="Tahoma"/>
        </w:rPr>
      </w:pPr>
      <w:r w:rsidRPr="00C001E5">
        <w:rPr>
          <w:rFonts w:ascii="Candara" w:hAnsi="Candara" w:cs="Tahoma"/>
        </w:rPr>
        <w:t>According to the latest Office of National Statistics (ONS) data the gender split in manufacturing is 76% men and 24% women</w:t>
      </w:r>
      <w:r w:rsidR="00A74A1A">
        <w:rPr>
          <w:rFonts w:ascii="Candara" w:hAnsi="Candara" w:cs="Tahoma"/>
        </w:rPr>
        <w:t xml:space="preserve"> whereas</w:t>
      </w:r>
      <w:r w:rsidR="00604978">
        <w:rPr>
          <w:rFonts w:ascii="Candara" w:hAnsi="Candara" w:cs="Tahoma"/>
        </w:rPr>
        <w:t xml:space="preserve"> at</w:t>
      </w:r>
      <w:r w:rsidR="00035BD3" w:rsidRPr="00C001E5">
        <w:rPr>
          <w:rFonts w:ascii="Candara" w:hAnsi="Candara" w:cs="Tahoma"/>
        </w:rPr>
        <w:t xml:space="preserve"> Swizzels Matlow </w:t>
      </w:r>
      <w:r w:rsidR="000D3D61" w:rsidRPr="00C001E5">
        <w:rPr>
          <w:rFonts w:ascii="Candara" w:hAnsi="Candara" w:cs="Tahoma"/>
        </w:rPr>
        <w:t xml:space="preserve">the split is </w:t>
      </w:r>
      <w:r w:rsidR="004D24C5" w:rsidRPr="00C001E5">
        <w:rPr>
          <w:rFonts w:ascii="Candara" w:hAnsi="Candara" w:cs="Tahoma"/>
        </w:rPr>
        <w:t>6</w:t>
      </w:r>
      <w:r w:rsidR="001C7ACF">
        <w:rPr>
          <w:rFonts w:ascii="Candara" w:hAnsi="Candara" w:cs="Tahoma"/>
        </w:rPr>
        <w:t>1</w:t>
      </w:r>
      <w:r w:rsidR="004D24C5" w:rsidRPr="00C001E5">
        <w:rPr>
          <w:rFonts w:ascii="Candara" w:hAnsi="Candara" w:cs="Tahoma"/>
        </w:rPr>
        <w:t>% men and 3</w:t>
      </w:r>
      <w:r w:rsidR="001C7ACF">
        <w:rPr>
          <w:rFonts w:ascii="Candara" w:hAnsi="Candara" w:cs="Tahoma"/>
        </w:rPr>
        <w:t>9</w:t>
      </w:r>
      <w:r w:rsidR="004D24C5" w:rsidRPr="00C001E5">
        <w:rPr>
          <w:rFonts w:ascii="Candara" w:hAnsi="Candara" w:cs="Tahoma"/>
        </w:rPr>
        <w:t>% women</w:t>
      </w:r>
      <w:r w:rsidR="00972F7D">
        <w:rPr>
          <w:rFonts w:ascii="Candara" w:hAnsi="Candara" w:cs="Tahoma"/>
        </w:rPr>
        <w:t xml:space="preserve"> (2017 was 64</w:t>
      </w:r>
      <w:r w:rsidR="001C7ACF">
        <w:rPr>
          <w:rFonts w:ascii="Candara" w:hAnsi="Candara" w:cs="Tahoma"/>
        </w:rPr>
        <w:t>%</w:t>
      </w:r>
      <w:r w:rsidR="00032A30">
        <w:rPr>
          <w:rFonts w:ascii="Candara" w:hAnsi="Candara" w:cs="Tahoma"/>
        </w:rPr>
        <w:t>-v-36%)</w:t>
      </w:r>
      <w:r w:rsidR="009E48E9">
        <w:rPr>
          <w:rFonts w:ascii="Candara" w:hAnsi="Candara" w:cs="Tahoma"/>
        </w:rPr>
        <w:t>.</w:t>
      </w:r>
      <w:r w:rsidR="00C12313">
        <w:rPr>
          <w:noProof/>
        </w:rPr>
        <w:tab/>
      </w:r>
    </w:p>
    <w:p w:rsidR="003E35FE" w:rsidRPr="00604978" w:rsidRDefault="003E35FE" w:rsidP="00604978">
      <w:pPr>
        <w:tabs>
          <w:tab w:val="left" w:pos="6792"/>
        </w:tabs>
        <w:jc w:val="both"/>
        <w:rPr>
          <w:rFonts w:ascii="Candara" w:hAnsi="Candara" w:cs="Tahoma"/>
        </w:rPr>
      </w:pPr>
      <w:r w:rsidRPr="00F343BA">
        <w:rPr>
          <w:rFonts w:ascii="Candara" w:hAnsi="Candara"/>
          <w:b/>
        </w:rPr>
        <w:t>The gender pay gap</w:t>
      </w:r>
      <w:r w:rsidRPr="003E35FE">
        <w:rPr>
          <w:rFonts w:ascii="Candara" w:hAnsi="Candara"/>
        </w:rPr>
        <w:t xml:space="preserve"> is the measure of the difference between men’s and women’s hourly earnings in a company </w:t>
      </w:r>
      <w:proofErr w:type="gramStart"/>
      <w:r w:rsidRPr="003E35FE">
        <w:rPr>
          <w:rFonts w:ascii="Candara" w:hAnsi="Candara"/>
        </w:rPr>
        <w:t>as a whole and</w:t>
      </w:r>
      <w:proofErr w:type="gramEnd"/>
      <w:r w:rsidRPr="003E35FE">
        <w:rPr>
          <w:rFonts w:ascii="Candara" w:hAnsi="Candara"/>
        </w:rPr>
        <w:t xml:space="preserve"> does not take in to account role or position in the </w:t>
      </w:r>
      <w:r w:rsidR="004A47F2">
        <w:rPr>
          <w:rFonts w:ascii="Candara" w:hAnsi="Candara"/>
        </w:rPr>
        <w:t>c</w:t>
      </w:r>
      <w:r w:rsidRPr="003E35FE">
        <w:rPr>
          <w:rFonts w:ascii="Candara" w:hAnsi="Candara"/>
        </w:rPr>
        <w:t xml:space="preserve">ompany. </w:t>
      </w:r>
    </w:p>
    <w:p w:rsidR="003E35FE" w:rsidRDefault="003E35FE" w:rsidP="00384FE7">
      <w:pPr>
        <w:jc w:val="both"/>
        <w:rPr>
          <w:rFonts w:ascii="Candara" w:hAnsi="Candara"/>
        </w:rPr>
      </w:pPr>
      <w:r>
        <w:rPr>
          <w:rFonts w:ascii="Candara" w:hAnsi="Candara"/>
        </w:rPr>
        <w:t>The calculation takes in to account</w:t>
      </w:r>
      <w:r w:rsidRPr="003E35FE">
        <w:rPr>
          <w:rFonts w:ascii="Candara" w:hAnsi="Candara"/>
        </w:rPr>
        <w:t xml:space="preserve"> base pay, allowances and any other bonus and incentive pay paid in April 201</w:t>
      </w:r>
      <w:r w:rsidR="00032A30">
        <w:rPr>
          <w:rFonts w:ascii="Candara" w:hAnsi="Candara"/>
        </w:rPr>
        <w:t>8</w:t>
      </w:r>
      <w:r w:rsidRPr="003E35FE">
        <w:rPr>
          <w:rFonts w:ascii="Candara" w:hAnsi="Candara"/>
        </w:rPr>
        <w:t xml:space="preserve">. </w:t>
      </w:r>
      <w:r>
        <w:rPr>
          <w:rFonts w:ascii="Candara" w:hAnsi="Candara"/>
        </w:rPr>
        <w:t xml:space="preserve"> </w:t>
      </w:r>
    </w:p>
    <w:p w:rsidR="003E35FE" w:rsidRPr="003E35FE" w:rsidRDefault="00373D4B" w:rsidP="00384FE7">
      <w:pPr>
        <w:jc w:val="both"/>
        <w:rPr>
          <w:rFonts w:ascii="Candara" w:hAnsi="Candara"/>
        </w:rPr>
      </w:pPr>
      <w:r w:rsidRPr="00373D4B">
        <w:rPr>
          <w:rFonts w:ascii="Candara" w:hAnsi="Candara"/>
        </w:rPr>
        <w:t>We are also required to calculate</w:t>
      </w:r>
      <w:r>
        <w:rPr>
          <w:rFonts w:ascii="Candara" w:hAnsi="Candara"/>
          <w:b/>
        </w:rPr>
        <w:t xml:space="preserve"> t</w:t>
      </w:r>
      <w:r w:rsidR="003E35FE" w:rsidRPr="00F343BA">
        <w:rPr>
          <w:rFonts w:ascii="Candara" w:hAnsi="Candara"/>
          <w:b/>
        </w:rPr>
        <w:t>he gender bonus gap</w:t>
      </w:r>
      <w:r w:rsidR="003E35FE" w:rsidRPr="003E35FE">
        <w:rPr>
          <w:rFonts w:ascii="Candara" w:hAnsi="Candara"/>
        </w:rPr>
        <w:t xml:space="preserve"> </w:t>
      </w:r>
      <w:r>
        <w:rPr>
          <w:rFonts w:ascii="Candara" w:hAnsi="Candara"/>
        </w:rPr>
        <w:t>which is</w:t>
      </w:r>
      <w:r w:rsidR="003E35FE" w:rsidRPr="003E35FE">
        <w:rPr>
          <w:rFonts w:ascii="Candara" w:hAnsi="Candara"/>
        </w:rPr>
        <w:t xml:space="preserve"> the difference in all incentive pay received by men and women in the 12 months up to April 201</w:t>
      </w:r>
      <w:r w:rsidR="00032A30">
        <w:rPr>
          <w:rFonts w:ascii="Candara" w:hAnsi="Candara"/>
        </w:rPr>
        <w:t>8</w:t>
      </w:r>
      <w:r w:rsidR="003E35FE" w:rsidRPr="003E35FE">
        <w:rPr>
          <w:rFonts w:ascii="Candara" w:hAnsi="Candara"/>
        </w:rPr>
        <w:t>.</w:t>
      </w:r>
      <w:r w:rsidR="003E35FE">
        <w:t xml:space="preserve"> </w:t>
      </w:r>
      <w:r w:rsidR="003E35FE" w:rsidRPr="003E35FE">
        <w:rPr>
          <w:rFonts w:ascii="Candara" w:hAnsi="Candara"/>
        </w:rPr>
        <w:t xml:space="preserve">This includes all bonuses, long-term incentives and sales commission payments. </w:t>
      </w:r>
    </w:p>
    <w:p w:rsidR="00C001E5" w:rsidRDefault="003E35FE" w:rsidP="00384FE7">
      <w:pPr>
        <w:jc w:val="both"/>
        <w:rPr>
          <w:rFonts w:ascii="Candara" w:hAnsi="Candara"/>
        </w:rPr>
      </w:pPr>
      <w:r w:rsidRPr="003E35FE">
        <w:rPr>
          <w:rFonts w:ascii="Candara" w:hAnsi="Candara"/>
        </w:rPr>
        <w:t>This new GP</w:t>
      </w:r>
      <w:r w:rsidR="009E7843">
        <w:rPr>
          <w:rFonts w:ascii="Candara" w:hAnsi="Candara"/>
        </w:rPr>
        <w:t>G</w:t>
      </w:r>
      <w:r w:rsidRPr="003E35FE">
        <w:rPr>
          <w:rFonts w:ascii="Candara" w:hAnsi="Candara"/>
        </w:rPr>
        <w:t xml:space="preserve"> disclosure is about </w:t>
      </w:r>
      <w:r>
        <w:rPr>
          <w:rFonts w:ascii="Candara" w:hAnsi="Candara"/>
        </w:rPr>
        <w:t>highlighting</w:t>
      </w:r>
      <w:r w:rsidRPr="003E35FE">
        <w:rPr>
          <w:rFonts w:ascii="Candara" w:hAnsi="Candara"/>
        </w:rPr>
        <w:t xml:space="preserve"> issues that drive the gap, namely fewer women in senior </w:t>
      </w:r>
      <w:r>
        <w:rPr>
          <w:rFonts w:ascii="Candara" w:hAnsi="Candara"/>
        </w:rPr>
        <w:t>positions</w:t>
      </w:r>
      <w:r w:rsidRPr="003E35FE">
        <w:rPr>
          <w:rFonts w:ascii="Candara" w:hAnsi="Candara"/>
        </w:rPr>
        <w:t xml:space="preserve"> and men </w:t>
      </w:r>
      <w:r>
        <w:rPr>
          <w:rFonts w:ascii="Candara" w:hAnsi="Candara"/>
        </w:rPr>
        <w:t>d</w:t>
      </w:r>
      <w:r w:rsidRPr="003E35FE">
        <w:rPr>
          <w:rFonts w:ascii="Candara" w:hAnsi="Candara"/>
        </w:rPr>
        <w:t>ominating specialist positions that ca</w:t>
      </w:r>
      <w:r>
        <w:rPr>
          <w:rFonts w:ascii="Candara" w:hAnsi="Candara"/>
        </w:rPr>
        <w:t xml:space="preserve">n carry a premium in the market.  It forces us to look at ways </w:t>
      </w:r>
      <w:r w:rsidR="009E7843">
        <w:rPr>
          <w:rFonts w:ascii="Candara" w:hAnsi="Candara"/>
        </w:rPr>
        <w:t>to</w:t>
      </w:r>
      <w:r>
        <w:rPr>
          <w:rFonts w:ascii="Candara" w:hAnsi="Candara"/>
        </w:rPr>
        <w:t xml:space="preserve"> address the issues and find solutions to reduce the Gap year on year.</w:t>
      </w:r>
    </w:p>
    <w:p w:rsidR="00F343BA" w:rsidRPr="00F343BA" w:rsidRDefault="00F343BA" w:rsidP="00384FE7">
      <w:pPr>
        <w:jc w:val="both"/>
        <w:rPr>
          <w:rFonts w:ascii="Candara" w:hAnsi="Candara"/>
        </w:rPr>
      </w:pPr>
      <w:r w:rsidRPr="00F343BA">
        <w:rPr>
          <w:rFonts w:ascii="Candara" w:hAnsi="Candara"/>
        </w:rPr>
        <w:t>In each case we have been asked to look at the MEAN and the MEDIAN amount.</w:t>
      </w:r>
    </w:p>
    <w:p w:rsidR="00F343BA" w:rsidRPr="00F343BA" w:rsidRDefault="00F343BA" w:rsidP="00384FE7">
      <w:pPr>
        <w:jc w:val="both"/>
        <w:rPr>
          <w:rFonts w:ascii="Candara" w:hAnsi="Candara"/>
        </w:rPr>
      </w:pPr>
      <w:r w:rsidRPr="00F343BA">
        <w:rPr>
          <w:rFonts w:ascii="Candara" w:hAnsi="Candara"/>
        </w:rPr>
        <w:t xml:space="preserve">The </w:t>
      </w:r>
      <w:r w:rsidR="004A47F2">
        <w:rPr>
          <w:rFonts w:ascii="Candara" w:hAnsi="Candara"/>
        </w:rPr>
        <w:t>MEAN</w:t>
      </w:r>
      <w:r w:rsidRPr="00F343BA">
        <w:rPr>
          <w:rFonts w:ascii="Candara" w:hAnsi="Candara"/>
        </w:rPr>
        <w:t xml:space="preserve"> is calculated by adding up the total pay of employees and dividing by the employees in the list. This calculation is completed separately for men and women and the totals are compared. While useful, this ‘true average’ is easily skewed by a small number of high or low earners. </w:t>
      </w:r>
    </w:p>
    <w:p w:rsidR="00F343BA" w:rsidRDefault="00F343BA" w:rsidP="00384FE7">
      <w:pPr>
        <w:jc w:val="both"/>
        <w:rPr>
          <w:rFonts w:ascii="Candara" w:hAnsi="Candara"/>
        </w:rPr>
      </w:pPr>
      <w:r w:rsidRPr="00F343BA">
        <w:rPr>
          <w:rFonts w:ascii="Candara" w:hAnsi="Candara"/>
        </w:rPr>
        <w:t xml:space="preserve">The </w:t>
      </w:r>
      <w:r w:rsidR="004A47F2">
        <w:rPr>
          <w:rFonts w:ascii="Candara" w:hAnsi="Candara"/>
        </w:rPr>
        <w:t>MEDIAN</w:t>
      </w:r>
      <w:r w:rsidRPr="00F343BA">
        <w:rPr>
          <w:rFonts w:ascii="Candara" w:hAnsi="Candara"/>
        </w:rPr>
        <w:t xml:space="preserve"> is the number which is in the middle of a ranking of </w:t>
      </w:r>
      <w:r w:rsidR="009E7843">
        <w:rPr>
          <w:rFonts w:ascii="Candara" w:hAnsi="Candara"/>
        </w:rPr>
        <w:t xml:space="preserve">individuals </w:t>
      </w:r>
      <w:r w:rsidRPr="00F343BA">
        <w:rPr>
          <w:rFonts w:ascii="Candara" w:hAnsi="Candara"/>
        </w:rPr>
        <w:t xml:space="preserve">pay from lowest to highest. This is broadly understood by statisticians to be the best view of ‘typical’ pay, as extremes of low and high pay do not affect the median. </w:t>
      </w:r>
    </w:p>
    <w:p w:rsidR="004A47F2" w:rsidRPr="00F343BA" w:rsidRDefault="004A47F2" w:rsidP="004A47F2">
      <w:pPr>
        <w:jc w:val="both"/>
        <w:rPr>
          <w:rFonts w:ascii="Candara" w:hAnsi="Candara"/>
        </w:rPr>
      </w:pPr>
      <w:r w:rsidRPr="00F343BA">
        <w:rPr>
          <w:rFonts w:ascii="Candara" w:hAnsi="Candara"/>
        </w:rPr>
        <w:t xml:space="preserve">Reporting both mean and median figures provides a more rounded understanding of the GPG. </w:t>
      </w:r>
    </w:p>
    <w:p w:rsidR="004A47F2" w:rsidRPr="00F343BA" w:rsidRDefault="004A47F2" w:rsidP="00384FE7">
      <w:pPr>
        <w:jc w:val="both"/>
        <w:rPr>
          <w:rFonts w:ascii="Candara" w:hAnsi="Candara"/>
        </w:rPr>
      </w:pPr>
    </w:p>
    <w:p w:rsidR="00A74A1A" w:rsidRDefault="00A74A1A" w:rsidP="00384FE7">
      <w:pPr>
        <w:jc w:val="both"/>
        <w:rPr>
          <w:rFonts w:ascii="Candara" w:hAnsi="Candara"/>
        </w:rPr>
      </w:pPr>
    </w:p>
    <w:p w:rsidR="00A74A1A" w:rsidRDefault="00A74A1A" w:rsidP="00384FE7">
      <w:pPr>
        <w:jc w:val="both"/>
        <w:rPr>
          <w:rFonts w:ascii="Candara" w:hAnsi="Candara"/>
        </w:rPr>
      </w:pPr>
    </w:p>
    <w:p w:rsidR="00A74A1A" w:rsidRDefault="00A74A1A" w:rsidP="00384FE7">
      <w:pPr>
        <w:jc w:val="both"/>
        <w:rPr>
          <w:rFonts w:ascii="Candara" w:hAnsi="Candara"/>
        </w:rPr>
      </w:pPr>
    </w:p>
    <w:p w:rsidR="00A74A1A" w:rsidRDefault="00A74A1A" w:rsidP="00384FE7">
      <w:pPr>
        <w:jc w:val="both"/>
        <w:rPr>
          <w:rFonts w:ascii="Candara" w:hAnsi="Candara"/>
        </w:rPr>
      </w:pPr>
    </w:p>
    <w:p w:rsidR="001A7B35" w:rsidRDefault="001A7B35" w:rsidP="00384FE7">
      <w:pPr>
        <w:jc w:val="both"/>
        <w:rPr>
          <w:rFonts w:ascii="Candara" w:hAnsi="Candara"/>
        </w:rPr>
      </w:pPr>
    </w:p>
    <w:p w:rsidR="001A7B35" w:rsidRDefault="001A7B35" w:rsidP="00384FE7">
      <w:pPr>
        <w:jc w:val="both"/>
        <w:rPr>
          <w:rFonts w:ascii="Candara" w:hAnsi="Candara"/>
        </w:rPr>
      </w:pPr>
    </w:p>
    <w:p w:rsidR="00F343BA" w:rsidRDefault="00F343BA" w:rsidP="00384FE7">
      <w:pPr>
        <w:jc w:val="both"/>
        <w:rPr>
          <w:rFonts w:ascii="Candara" w:hAnsi="Candara"/>
        </w:rPr>
      </w:pPr>
      <w:r w:rsidRPr="00F343BA">
        <w:rPr>
          <w:rFonts w:ascii="Candara" w:hAnsi="Candara"/>
        </w:rPr>
        <w:t>Gender pay gap quartile figures calculate an organisation’s figures to show the proportion of male and female employees in four pay bands. To do this, employees are ranked from highest to lowest paid, then divided into four equal parts (‘quartiles’) to work out the percentage of men and women in each of the four parts.</w:t>
      </w:r>
    </w:p>
    <w:p w:rsidR="00604978" w:rsidRDefault="009E48E9" w:rsidP="00384FE7">
      <w:pPr>
        <w:jc w:val="both"/>
        <w:rPr>
          <w:rFonts w:ascii="Candara" w:hAnsi="Candara"/>
        </w:rPr>
      </w:pPr>
      <w:r w:rsidRPr="00604978">
        <w:rPr>
          <w:rFonts w:ascii="Candara" w:hAnsi="Candara"/>
          <w:b/>
        </w:rPr>
        <w:t>The</w:t>
      </w:r>
      <w:r w:rsidR="00E962B1">
        <w:rPr>
          <w:rFonts w:ascii="Candara" w:hAnsi="Candara"/>
          <w:b/>
        </w:rPr>
        <w:t xml:space="preserve"> results of our GPG</w:t>
      </w:r>
      <w:r w:rsidRPr="00604978">
        <w:rPr>
          <w:rFonts w:ascii="Candara" w:hAnsi="Candara"/>
          <w:b/>
        </w:rPr>
        <w:t xml:space="preserve"> analysis are shown below</w:t>
      </w:r>
      <w:r>
        <w:rPr>
          <w:rFonts w:ascii="Candara" w:hAnsi="Candara"/>
        </w:rPr>
        <w:t>:</w:t>
      </w:r>
      <w:r w:rsidDel="009E48E9">
        <w:rPr>
          <w:rFonts w:ascii="Candara" w:hAnsi="Candara"/>
        </w:rPr>
        <w:t xml:space="preserve"> </w:t>
      </w:r>
    </w:p>
    <w:p w:rsidR="00345F5F" w:rsidRPr="00345F5F" w:rsidRDefault="002C3D3F" w:rsidP="00384FE7">
      <w:pPr>
        <w:jc w:val="both"/>
        <w:rPr>
          <w:rFonts w:ascii="Candara" w:hAnsi="Candara"/>
        </w:rPr>
      </w:pPr>
      <w:r w:rsidRPr="00345F5F">
        <w:rPr>
          <w:rFonts w:ascii="Candara" w:hAnsi="Candara"/>
        </w:rPr>
        <w:t xml:space="preserve">The </w:t>
      </w:r>
      <w:r w:rsidRPr="00345F5F">
        <w:rPr>
          <w:rFonts w:ascii="Candara" w:hAnsi="Candara"/>
          <w:b/>
        </w:rPr>
        <w:t>mean pay gap</w:t>
      </w:r>
      <w:r w:rsidRPr="00345F5F">
        <w:rPr>
          <w:rFonts w:ascii="Candara" w:hAnsi="Candara"/>
        </w:rPr>
        <w:t xml:space="preserve"> across our business is </w:t>
      </w:r>
      <w:r w:rsidR="00540FA5">
        <w:rPr>
          <w:rFonts w:ascii="Candara" w:hAnsi="Candara"/>
        </w:rPr>
        <w:t>20.7</w:t>
      </w:r>
      <w:r w:rsidRPr="00345F5F">
        <w:rPr>
          <w:rFonts w:ascii="Candara" w:hAnsi="Candara"/>
        </w:rPr>
        <w:t>%</w:t>
      </w:r>
      <w:r w:rsidR="00540FA5">
        <w:rPr>
          <w:rFonts w:ascii="Candara" w:hAnsi="Candara"/>
        </w:rPr>
        <w:t xml:space="preserve"> (compared to 22.9</w:t>
      </w:r>
      <w:r w:rsidR="00032A30">
        <w:rPr>
          <w:rFonts w:ascii="Candara" w:hAnsi="Candara"/>
        </w:rPr>
        <w:t>% in 2017)</w:t>
      </w:r>
      <w:r w:rsidRPr="00345F5F">
        <w:rPr>
          <w:rFonts w:ascii="Candara" w:hAnsi="Candara"/>
        </w:rPr>
        <w:t xml:space="preserve">, while the </w:t>
      </w:r>
      <w:r w:rsidRPr="00345F5F">
        <w:rPr>
          <w:rFonts w:ascii="Candara" w:hAnsi="Candara"/>
          <w:b/>
        </w:rPr>
        <w:t>median gap</w:t>
      </w:r>
      <w:r w:rsidRPr="00345F5F">
        <w:rPr>
          <w:rFonts w:ascii="Candara" w:hAnsi="Candara"/>
        </w:rPr>
        <w:t xml:space="preserve"> is </w:t>
      </w:r>
      <w:r w:rsidR="00540FA5">
        <w:rPr>
          <w:rFonts w:ascii="Candara" w:hAnsi="Candara"/>
        </w:rPr>
        <w:t>12.0</w:t>
      </w:r>
      <w:r w:rsidRPr="00345F5F">
        <w:rPr>
          <w:rFonts w:ascii="Candara" w:hAnsi="Candara"/>
        </w:rPr>
        <w:t xml:space="preserve">%. </w:t>
      </w:r>
    </w:p>
    <w:p w:rsidR="00345F5F" w:rsidRPr="00345F5F" w:rsidRDefault="002C3D3F" w:rsidP="00384FE7">
      <w:pPr>
        <w:jc w:val="both"/>
        <w:rPr>
          <w:rFonts w:ascii="Candara" w:hAnsi="Candara"/>
        </w:rPr>
      </w:pPr>
      <w:r w:rsidRPr="00345F5F">
        <w:rPr>
          <w:rFonts w:ascii="Candara" w:hAnsi="Candara"/>
        </w:rPr>
        <w:t xml:space="preserve">Our analysis shows that </w:t>
      </w:r>
      <w:proofErr w:type="gramStart"/>
      <w:r w:rsidRPr="00345F5F">
        <w:rPr>
          <w:rFonts w:ascii="Candara" w:hAnsi="Candara"/>
        </w:rPr>
        <w:t>the majority of</w:t>
      </w:r>
      <w:proofErr w:type="gramEnd"/>
      <w:r w:rsidRPr="00345F5F">
        <w:rPr>
          <w:rFonts w:ascii="Candara" w:hAnsi="Candara"/>
        </w:rPr>
        <w:t xml:space="preserve"> our colleagues</w:t>
      </w:r>
      <w:r w:rsidR="00345F5F">
        <w:rPr>
          <w:rFonts w:ascii="Candara" w:hAnsi="Candara"/>
        </w:rPr>
        <w:t xml:space="preserve"> in part-time roles are female and </w:t>
      </w:r>
      <w:r w:rsidR="00345F5F" w:rsidRPr="00345F5F">
        <w:rPr>
          <w:rFonts w:ascii="Candara" w:hAnsi="Candara"/>
        </w:rPr>
        <w:t xml:space="preserve">a higher proportion of our workforce in administrative roles are female, while engineering and process roles are predominantly male </w:t>
      </w:r>
      <w:r w:rsidRPr="00345F5F">
        <w:rPr>
          <w:rFonts w:ascii="Candara" w:hAnsi="Candara"/>
        </w:rPr>
        <w:t xml:space="preserve">which impacts upon the hourly average wage and overall gender pay gap result. </w:t>
      </w:r>
    </w:p>
    <w:p w:rsidR="00345F5F" w:rsidRPr="00584CA8" w:rsidRDefault="00345F5F" w:rsidP="00384FE7">
      <w:pPr>
        <w:jc w:val="both"/>
        <w:rPr>
          <w:rFonts w:ascii="Candara" w:hAnsi="Candara"/>
        </w:rPr>
      </w:pPr>
      <w:r w:rsidRPr="00584CA8">
        <w:rPr>
          <w:rFonts w:ascii="Candara" w:hAnsi="Candara"/>
        </w:rPr>
        <w:t xml:space="preserve">The </w:t>
      </w:r>
      <w:r w:rsidR="00584CA8">
        <w:rPr>
          <w:rFonts w:ascii="Candara" w:hAnsi="Candara"/>
          <w:b/>
        </w:rPr>
        <w:t>m</w:t>
      </w:r>
      <w:r w:rsidRPr="00584CA8">
        <w:rPr>
          <w:rFonts w:ascii="Candara" w:hAnsi="Candara"/>
          <w:b/>
        </w:rPr>
        <w:t xml:space="preserve">ean </w:t>
      </w:r>
      <w:r w:rsidR="00584CA8">
        <w:rPr>
          <w:rFonts w:ascii="Candara" w:hAnsi="Candara"/>
          <w:b/>
        </w:rPr>
        <w:t>b</w:t>
      </w:r>
      <w:r w:rsidRPr="00584CA8">
        <w:rPr>
          <w:rFonts w:ascii="Candara" w:hAnsi="Candara"/>
          <w:b/>
        </w:rPr>
        <w:t xml:space="preserve">onus </w:t>
      </w:r>
      <w:r w:rsidR="00584CA8">
        <w:rPr>
          <w:rFonts w:ascii="Candara" w:hAnsi="Candara"/>
          <w:b/>
        </w:rPr>
        <w:t>g</w:t>
      </w:r>
      <w:r w:rsidRPr="00584CA8">
        <w:rPr>
          <w:rFonts w:ascii="Candara" w:hAnsi="Candara"/>
          <w:b/>
        </w:rPr>
        <w:t>ap</w:t>
      </w:r>
      <w:r w:rsidRPr="00584CA8">
        <w:rPr>
          <w:rFonts w:ascii="Candara" w:hAnsi="Candara"/>
        </w:rPr>
        <w:t xml:space="preserve"> across our business is </w:t>
      </w:r>
      <w:r w:rsidR="00032A30">
        <w:rPr>
          <w:rFonts w:ascii="Candara" w:hAnsi="Candara"/>
        </w:rPr>
        <w:t>64.</w:t>
      </w:r>
      <w:r w:rsidR="00540FA5">
        <w:rPr>
          <w:rFonts w:ascii="Candara" w:hAnsi="Candara"/>
        </w:rPr>
        <w:t>6</w:t>
      </w:r>
      <w:r w:rsidR="00584CA8" w:rsidRPr="00584CA8">
        <w:rPr>
          <w:rFonts w:ascii="Candara" w:hAnsi="Candara"/>
        </w:rPr>
        <w:t xml:space="preserve">% and the </w:t>
      </w:r>
      <w:r w:rsidR="00584CA8">
        <w:rPr>
          <w:rFonts w:ascii="Candara" w:hAnsi="Candara"/>
          <w:b/>
        </w:rPr>
        <w:t>m</w:t>
      </w:r>
      <w:r w:rsidR="00584CA8" w:rsidRPr="00584CA8">
        <w:rPr>
          <w:rFonts w:ascii="Candara" w:hAnsi="Candara"/>
          <w:b/>
        </w:rPr>
        <w:t>edian</w:t>
      </w:r>
      <w:r w:rsidR="00584CA8">
        <w:rPr>
          <w:rFonts w:ascii="Candara" w:hAnsi="Candara"/>
          <w:b/>
        </w:rPr>
        <w:t xml:space="preserve"> bonus gap</w:t>
      </w:r>
      <w:r w:rsidR="00584CA8" w:rsidRPr="00584CA8">
        <w:rPr>
          <w:rFonts w:ascii="Candara" w:hAnsi="Candara"/>
        </w:rPr>
        <w:t xml:space="preserve"> is </w:t>
      </w:r>
      <w:r w:rsidR="00540FA5">
        <w:rPr>
          <w:rFonts w:ascii="Candara" w:hAnsi="Candara"/>
        </w:rPr>
        <w:t>19.0</w:t>
      </w:r>
      <w:r w:rsidR="00584CA8" w:rsidRPr="00584CA8">
        <w:rPr>
          <w:rFonts w:ascii="Candara" w:hAnsi="Candara"/>
        </w:rPr>
        <w:t>%</w:t>
      </w:r>
    </w:p>
    <w:p w:rsidR="00182BB5" w:rsidRDefault="002C3D3F" w:rsidP="00384FE7">
      <w:pPr>
        <w:jc w:val="both"/>
        <w:rPr>
          <w:rFonts w:ascii="Candara" w:hAnsi="Candara"/>
        </w:rPr>
      </w:pPr>
      <w:r w:rsidRPr="00584CA8">
        <w:rPr>
          <w:rFonts w:ascii="Candara" w:hAnsi="Candara"/>
        </w:rPr>
        <w:t xml:space="preserve">Our gender bonus gap figure is driven primarily by our </w:t>
      </w:r>
      <w:r w:rsidR="006575C0">
        <w:rPr>
          <w:rFonts w:ascii="Candara" w:hAnsi="Candara"/>
        </w:rPr>
        <w:t>s</w:t>
      </w:r>
      <w:r w:rsidR="00584CA8" w:rsidRPr="00584CA8">
        <w:rPr>
          <w:rFonts w:ascii="Candara" w:hAnsi="Candara"/>
        </w:rPr>
        <w:t xml:space="preserve">enior </w:t>
      </w:r>
      <w:r w:rsidR="006575C0">
        <w:rPr>
          <w:rFonts w:ascii="Candara" w:hAnsi="Candara"/>
        </w:rPr>
        <w:t>m</w:t>
      </w:r>
      <w:r w:rsidR="00584CA8" w:rsidRPr="00584CA8">
        <w:rPr>
          <w:rFonts w:ascii="Candara" w:hAnsi="Candara"/>
        </w:rPr>
        <w:t xml:space="preserve">anagement </w:t>
      </w:r>
      <w:r w:rsidR="006575C0">
        <w:rPr>
          <w:rFonts w:ascii="Candara" w:hAnsi="Candara"/>
        </w:rPr>
        <w:t>t</w:t>
      </w:r>
      <w:r w:rsidR="00584CA8" w:rsidRPr="00584CA8">
        <w:rPr>
          <w:rFonts w:ascii="Candara" w:hAnsi="Candara"/>
        </w:rPr>
        <w:t>eam</w:t>
      </w:r>
      <w:r w:rsidRPr="00584CA8">
        <w:rPr>
          <w:rFonts w:ascii="Candara" w:hAnsi="Candara"/>
        </w:rPr>
        <w:t xml:space="preserve"> being </w:t>
      </w:r>
      <w:r w:rsidR="00584CA8" w:rsidRPr="00584CA8">
        <w:rPr>
          <w:rFonts w:ascii="Candara" w:hAnsi="Candara"/>
        </w:rPr>
        <w:t xml:space="preserve">predominantly </w:t>
      </w:r>
      <w:r w:rsidRPr="00584CA8">
        <w:rPr>
          <w:rFonts w:ascii="Candara" w:hAnsi="Candara"/>
        </w:rPr>
        <w:t>male and our leadership team having more male than female members. The roles at this level in the organisation, as in most organisations, attract a higher bonus entitlement.</w:t>
      </w:r>
    </w:p>
    <w:p w:rsidR="00584CA8" w:rsidRDefault="00584CA8" w:rsidP="00384FE7">
      <w:pPr>
        <w:jc w:val="both"/>
        <w:rPr>
          <w:rFonts w:ascii="Candara" w:hAnsi="Candara"/>
        </w:rPr>
      </w:pPr>
      <w:r>
        <w:rPr>
          <w:rFonts w:ascii="Candara" w:hAnsi="Candara"/>
        </w:rPr>
        <w:t>The above also explains the results of our Quartile figures.</w:t>
      </w:r>
    </w:p>
    <w:p w:rsidR="00584CA8" w:rsidRPr="00584CA8" w:rsidRDefault="00584CA8" w:rsidP="00384FE7">
      <w:pPr>
        <w:jc w:val="both"/>
        <w:rPr>
          <w:rFonts w:ascii="Candara" w:hAnsi="Candara"/>
          <w:b/>
        </w:rPr>
      </w:pPr>
      <w:r w:rsidRPr="00584CA8">
        <w:rPr>
          <w:rFonts w:ascii="Candara" w:hAnsi="Candara"/>
          <w:b/>
        </w:rPr>
        <w:t>UPPER QUARTILE</w:t>
      </w:r>
      <w:r w:rsidR="00FC3262">
        <w:rPr>
          <w:rFonts w:ascii="Candara" w:hAnsi="Candara"/>
          <w:b/>
        </w:rPr>
        <w:tab/>
        <w:t>UPPER MIDDLE QUARTILE</w:t>
      </w:r>
      <w:r w:rsidR="00FC3262">
        <w:rPr>
          <w:rFonts w:ascii="Candara" w:hAnsi="Candara"/>
          <w:b/>
        </w:rPr>
        <w:tab/>
        <w:t>LOWER MIDDLE QUARTILE</w:t>
      </w:r>
      <w:r w:rsidR="00FC3262">
        <w:rPr>
          <w:rFonts w:ascii="Candara" w:hAnsi="Candara"/>
          <w:b/>
        </w:rPr>
        <w:tab/>
        <w:t>LOWER QUARTILE</w:t>
      </w:r>
    </w:p>
    <w:p w:rsidR="00584CA8" w:rsidRDefault="00423D40" w:rsidP="00384FE7">
      <w:pPr>
        <w:jc w:val="both"/>
      </w:pPr>
      <w:r>
        <w:rPr>
          <w:noProof/>
        </w:rPr>
        <w:drawing>
          <wp:anchor distT="0" distB="0" distL="114300" distR="114300" simplePos="0" relativeHeight="251662336" behindDoc="1" locked="0" layoutInCell="1" allowOverlap="1" wp14:anchorId="293A1782">
            <wp:simplePos x="0" y="0"/>
            <wp:positionH relativeFrom="column">
              <wp:posOffset>4991735</wp:posOffset>
            </wp:positionH>
            <wp:positionV relativeFrom="paragraph">
              <wp:posOffset>68580</wp:posOffset>
            </wp:positionV>
            <wp:extent cx="1158240" cy="1097280"/>
            <wp:effectExtent l="57150" t="38100" r="41910" b="45720"/>
            <wp:wrapNone/>
            <wp:docPr id="6" name="Chart 6">
              <a:extLst xmlns:a="http://schemas.openxmlformats.org/drawingml/2006/main">
                <a:ext uri="{FF2B5EF4-FFF2-40B4-BE49-F238E27FC236}">
                  <a16:creationId xmlns:a16="http://schemas.microsoft.com/office/drawing/2014/main" id="{D6516501-8F64-41BE-9425-6AA96BFBB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V relativeFrom="margin">
              <wp14:pctHeight>0</wp14:pctHeight>
            </wp14:sizeRelV>
          </wp:anchor>
        </w:drawing>
      </w:r>
      <w:r>
        <w:rPr>
          <w:noProof/>
        </w:rPr>
        <w:drawing>
          <wp:anchor distT="0" distB="0" distL="114300" distR="114300" simplePos="0" relativeHeight="251660288" behindDoc="1" locked="0" layoutInCell="1" allowOverlap="1" wp14:anchorId="25370B95">
            <wp:simplePos x="0" y="0"/>
            <wp:positionH relativeFrom="column">
              <wp:posOffset>1631315</wp:posOffset>
            </wp:positionH>
            <wp:positionV relativeFrom="paragraph">
              <wp:posOffset>60960</wp:posOffset>
            </wp:positionV>
            <wp:extent cx="1150620" cy="1112520"/>
            <wp:effectExtent l="57150" t="57150" r="49530" b="49530"/>
            <wp:wrapNone/>
            <wp:docPr id="4" name="Chart 4">
              <a:extLst xmlns:a="http://schemas.openxmlformats.org/drawingml/2006/main">
                <a:ext uri="{FF2B5EF4-FFF2-40B4-BE49-F238E27FC236}">
                  <a16:creationId xmlns:a16="http://schemas.microsoft.com/office/drawing/2014/main" id="{93D1B9D0-015C-49FF-BA24-A2298F0B3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D712CB7">
            <wp:simplePos x="0" y="0"/>
            <wp:positionH relativeFrom="column">
              <wp:posOffset>3361055</wp:posOffset>
            </wp:positionH>
            <wp:positionV relativeFrom="paragraph">
              <wp:posOffset>68580</wp:posOffset>
            </wp:positionV>
            <wp:extent cx="1082040" cy="1112520"/>
            <wp:effectExtent l="57150" t="57150" r="41910" b="49530"/>
            <wp:wrapNone/>
            <wp:docPr id="5" name="Chart 5">
              <a:extLst xmlns:a="http://schemas.openxmlformats.org/drawingml/2006/main">
                <a:ext uri="{FF2B5EF4-FFF2-40B4-BE49-F238E27FC236}">
                  <a16:creationId xmlns:a16="http://schemas.microsoft.com/office/drawing/2014/main" id="{FC506907-F74F-48F6-92A6-3E8AD4623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9EB919D">
            <wp:simplePos x="0" y="0"/>
            <wp:positionH relativeFrom="margin">
              <wp:posOffset>38735</wp:posOffset>
            </wp:positionH>
            <wp:positionV relativeFrom="paragraph">
              <wp:posOffset>68580</wp:posOffset>
            </wp:positionV>
            <wp:extent cx="1181100" cy="1112520"/>
            <wp:effectExtent l="57150" t="57150" r="38100" b="49530"/>
            <wp:wrapNone/>
            <wp:docPr id="2" name="Chart 2">
              <a:extLst xmlns:a="http://schemas.openxmlformats.org/drawingml/2006/main">
                <a:ext uri="{FF2B5EF4-FFF2-40B4-BE49-F238E27FC236}">
                  <a16:creationId xmlns:a16="http://schemas.microsoft.com/office/drawing/2014/main" id="{8938404D-4DC0-441D-A909-0D417BAB4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584CA8">
        <w:tab/>
      </w:r>
      <w:r w:rsidR="00584CA8">
        <w:tab/>
      </w:r>
    </w:p>
    <w:p w:rsidR="00584CA8" w:rsidRDefault="00423D40" w:rsidP="00423D40">
      <w:pPr>
        <w:tabs>
          <w:tab w:val="left" w:pos="2100"/>
        </w:tabs>
        <w:jc w:val="both"/>
      </w:pPr>
      <w:r>
        <w:tab/>
      </w:r>
    </w:p>
    <w:p w:rsidR="00584CA8" w:rsidRDefault="00584CA8" w:rsidP="00384FE7">
      <w:pPr>
        <w:jc w:val="both"/>
      </w:pPr>
    </w:p>
    <w:p w:rsidR="00584CA8" w:rsidRDefault="00584CA8" w:rsidP="00384FE7">
      <w:pPr>
        <w:jc w:val="both"/>
      </w:pPr>
    </w:p>
    <w:p w:rsidR="00032A30" w:rsidRDefault="00032A30" w:rsidP="00384FE7">
      <w:pPr>
        <w:jc w:val="both"/>
        <w:rPr>
          <w:rFonts w:ascii="Candara" w:hAnsi="Candara"/>
          <w:b/>
        </w:rPr>
      </w:pPr>
    </w:p>
    <w:p w:rsidR="00032A30" w:rsidRPr="00423D40" w:rsidRDefault="00423D40" w:rsidP="00384FE7">
      <w:pPr>
        <w:jc w:val="both"/>
        <w:rPr>
          <w:rFonts w:ascii="Candara" w:hAnsi="Candara"/>
        </w:rPr>
      </w:pPr>
      <w:r w:rsidRPr="00423D40">
        <w:rPr>
          <w:rFonts w:ascii="Candara" w:hAnsi="Candara"/>
        </w:rPr>
        <w:t>Each of these percentages have improved, in favour of female employees, since 2017.</w:t>
      </w:r>
    </w:p>
    <w:p w:rsidR="00D32586" w:rsidRPr="00D32586" w:rsidRDefault="00D32586" w:rsidP="00384FE7">
      <w:pPr>
        <w:jc w:val="both"/>
        <w:rPr>
          <w:rFonts w:ascii="Candara" w:hAnsi="Candara"/>
          <w:b/>
        </w:rPr>
      </w:pPr>
      <w:proofErr w:type="gramStart"/>
      <w:r w:rsidRPr="00D32586">
        <w:rPr>
          <w:rFonts w:ascii="Candara" w:hAnsi="Candara"/>
          <w:b/>
        </w:rPr>
        <w:t>So</w:t>
      </w:r>
      <w:proofErr w:type="gramEnd"/>
      <w:r w:rsidRPr="00D32586">
        <w:rPr>
          <w:rFonts w:ascii="Candara" w:hAnsi="Candara"/>
          <w:b/>
        </w:rPr>
        <w:t xml:space="preserve"> what are we doing to reduce the gap?</w:t>
      </w:r>
    </w:p>
    <w:p w:rsidR="009E48E9" w:rsidRPr="003E35FE" w:rsidRDefault="00A74A1A" w:rsidP="009E48E9">
      <w:pPr>
        <w:jc w:val="both"/>
        <w:rPr>
          <w:rFonts w:ascii="Candara" w:hAnsi="Candara" w:cs="Tahoma"/>
        </w:rPr>
      </w:pPr>
      <w:r>
        <w:rPr>
          <w:rFonts w:ascii="Candara" w:hAnsi="Candara"/>
        </w:rPr>
        <w:t>W</w:t>
      </w:r>
      <w:r w:rsidR="009E48E9">
        <w:rPr>
          <w:rFonts w:ascii="Candara" w:hAnsi="Candara"/>
        </w:rPr>
        <w:t>e are committed to be an Employer of Choice and therefore, this plan plays an integral part of Strategic Goals and Company Values.</w:t>
      </w:r>
    </w:p>
    <w:p w:rsidR="00FC3262" w:rsidRPr="00D32586" w:rsidRDefault="002C3D3F" w:rsidP="00384FE7">
      <w:pPr>
        <w:jc w:val="both"/>
        <w:rPr>
          <w:rFonts w:ascii="Candara" w:hAnsi="Candara"/>
        </w:rPr>
      </w:pPr>
      <w:r w:rsidRPr="00D32586">
        <w:rPr>
          <w:rFonts w:ascii="Candara" w:hAnsi="Candara"/>
        </w:rPr>
        <w:t xml:space="preserve">We are already in the process of developing our careers website with the aim </w:t>
      </w:r>
      <w:r w:rsidR="00FC3262" w:rsidRPr="00D32586">
        <w:rPr>
          <w:rFonts w:ascii="Candara" w:hAnsi="Candara"/>
        </w:rPr>
        <w:t>of attracting</w:t>
      </w:r>
      <w:r w:rsidRPr="00D32586">
        <w:rPr>
          <w:rFonts w:ascii="Candara" w:hAnsi="Candara"/>
        </w:rPr>
        <w:t xml:space="preserve"> a range of candidates for our opportunities, regardless of gender.</w:t>
      </w:r>
      <w:r w:rsidR="00FC3262" w:rsidRPr="00D32586">
        <w:rPr>
          <w:rFonts w:ascii="Candara" w:hAnsi="Candara"/>
        </w:rPr>
        <w:t xml:space="preserve">  It is important that the website shows that women can succeed in roles that may have typically </w:t>
      </w:r>
      <w:proofErr w:type="gramStart"/>
      <w:r w:rsidR="00FC3262" w:rsidRPr="00D32586">
        <w:rPr>
          <w:rFonts w:ascii="Candara" w:hAnsi="Candara"/>
        </w:rPr>
        <w:t>been seen as</w:t>
      </w:r>
      <w:proofErr w:type="gramEnd"/>
      <w:r w:rsidR="00FC3262" w:rsidRPr="00D32586">
        <w:rPr>
          <w:rFonts w:ascii="Candara" w:hAnsi="Candara"/>
        </w:rPr>
        <w:t xml:space="preserve"> male dominant.</w:t>
      </w:r>
    </w:p>
    <w:p w:rsidR="002C3D3F" w:rsidRPr="00D32586" w:rsidRDefault="00FC3262" w:rsidP="00384FE7">
      <w:pPr>
        <w:jc w:val="both"/>
        <w:rPr>
          <w:rFonts w:ascii="Candara" w:hAnsi="Candara"/>
        </w:rPr>
      </w:pPr>
      <w:r w:rsidRPr="00D32586">
        <w:rPr>
          <w:rFonts w:ascii="Candara" w:hAnsi="Candara"/>
        </w:rPr>
        <w:t>We place a high importance on</w:t>
      </w:r>
      <w:r w:rsidR="002C3D3F" w:rsidRPr="00D32586">
        <w:rPr>
          <w:rFonts w:ascii="Candara" w:hAnsi="Candara"/>
        </w:rPr>
        <w:t xml:space="preserve"> </w:t>
      </w:r>
      <w:r w:rsidR="00D32586" w:rsidRPr="00D32586">
        <w:rPr>
          <w:rFonts w:ascii="Candara" w:hAnsi="Candara"/>
        </w:rPr>
        <w:t>training and developing a</w:t>
      </w:r>
      <w:r w:rsidR="002C3D3F" w:rsidRPr="00D32586">
        <w:rPr>
          <w:rFonts w:ascii="Candara" w:hAnsi="Candara"/>
        </w:rPr>
        <w:t xml:space="preserve">ll levels in our organisation. </w:t>
      </w:r>
      <w:r w:rsidR="00D32586" w:rsidRPr="00D32586">
        <w:rPr>
          <w:rFonts w:ascii="Candara" w:hAnsi="Candara"/>
        </w:rPr>
        <w:t xml:space="preserve"> We have a dedicated Refreshers Centre for training and w</w:t>
      </w:r>
      <w:r w:rsidR="002C3D3F" w:rsidRPr="00D32586">
        <w:rPr>
          <w:rFonts w:ascii="Candara" w:hAnsi="Candara"/>
        </w:rPr>
        <w:t>e pride ourselves on providing the best and most bespoke leadership development</w:t>
      </w:r>
      <w:r w:rsidR="00D32586" w:rsidRPr="00D32586">
        <w:rPr>
          <w:rFonts w:ascii="Candara" w:hAnsi="Candara"/>
        </w:rPr>
        <w:t xml:space="preserve"> and vocational qualifications.  </w:t>
      </w:r>
      <w:r w:rsidR="002C3D3F" w:rsidRPr="00D32586">
        <w:rPr>
          <w:rFonts w:ascii="Candara" w:hAnsi="Candara"/>
        </w:rPr>
        <w:t>We also provide coaching and mentoring to help colleagues maximise their full potential in our business.</w:t>
      </w:r>
    </w:p>
    <w:p w:rsidR="00D32586" w:rsidRPr="00D32586" w:rsidRDefault="00D32586" w:rsidP="00384FE7">
      <w:pPr>
        <w:jc w:val="both"/>
        <w:rPr>
          <w:rFonts w:ascii="Candara" w:hAnsi="Candara"/>
        </w:rPr>
      </w:pPr>
      <w:r w:rsidRPr="00D32586">
        <w:rPr>
          <w:rFonts w:ascii="Candara" w:hAnsi="Candara"/>
        </w:rPr>
        <w:t xml:space="preserve">We have partnered with A-Class training providers to provide </w:t>
      </w:r>
      <w:r w:rsidR="002C3D3F" w:rsidRPr="00D32586">
        <w:rPr>
          <w:rFonts w:ascii="Candara" w:hAnsi="Candara"/>
        </w:rPr>
        <w:t>apprenticeship schemes</w:t>
      </w:r>
      <w:r w:rsidRPr="00D32586">
        <w:rPr>
          <w:rFonts w:ascii="Candara" w:hAnsi="Candara"/>
        </w:rPr>
        <w:t xml:space="preserve"> in both engineering and manufacturing</w:t>
      </w:r>
      <w:r w:rsidR="002C3D3F" w:rsidRPr="00D32586">
        <w:rPr>
          <w:rFonts w:ascii="Candara" w:hAnsi="Candara"/>
        </w:rPr>
        <w:t xml:space="preserve">, offering opportunities within our business for colleagues to learn and develop new skills and experiences. </w:t>
      </w:r>
      <w:r>
        <w:rPr>
          <w:rFonts w:ascii="Candara" w:hAnsi="Candara"/>
        </w:rPr>
        <w:t xml:space="preserve"> We have reviewed</w:t>
      </w:r>
      <w:r w:rsidRPr="00345F5F">
        <w:rPr>
          <w:rFonts w:ascii="Candara" w:hAnsi="Candara"/>
        </w:rPr>
        <w:t xml:space="preserve"> our engineering apprenticeship scheme to make </w:t>
      </w:r>
      <w:r>
        <w:rPr>
          <w:rFonts w:ascii="Candara" w:hAnsi="Candara"/>
        </w:rPr>
        <w:t>it</w:t>
      </w:r>
      <w:r w:rsidRPr="00345F5F">
        <w:rPr>
          <w:rFonts w:ascii="Candara" w:hAnsi="Candara"/>
        </w:rPr>
        <w:t xml:space="preserve"> more attractive to female candidates</w:t>
      </w:r>
      <w:r>
        <w:rPr>
          <w:rFonts w:ascii="Candara" w:hAnsi="Candara"/>
        </w:rPr>
        <w:t xml:space="preserve"> and we</w:t>
      </w:r>
      <w:r w:rsidRPr="00345F5F">
        <w:rPr>
          <w:rFonts w:ascii="Candara" w:hAnsi="Candara"/>
        </w:rPr>
        <w:t xml:space="preserve"> have introduced </w:t>
      </w:r>
      <w:proofErr w:type="gramStart"/>
      <w:r w:rsidRPr="00345F5F">
        <w:rPr>
          <w:rFonts w:ascii="Candara" w:hAnsi="Candara"/>
        </w:rPr>
        <w:t>a number of</w:t>
      </w:r>
      <w:proofErr w:type="gramEnd"/>
      <w:r w:rsidRPr="00345F5F">
        <w:rPr>
          <w:rFonts w:ascii="Candara" w:hAnsi="Candara"/>
        </w:rPr>
        <w:t xml:space="preserve"> management development schemes to support colleague progression, of which a large proportion of the participants are women.</w:t>
      </w:r>
    </w:p>
    <w:p w:rsidR="00182BB5" w:rsidRPr="00423D40" w:rsidRDefault="00182BB5" w:rsidP="00384FE7">
      <w:pPr>
        <w:jc w:val="both"/>
        <w:rPr>
          <w:rFonts w:ascii="Candara" w:hAnsi="Candara" w:cs="Tahoma"/>
        </w:rPr>
      </w:pPr>
      <w:r w:rsidRPr="00180C60">
        <w:rPr>
          <w:rFonts w:ascii="Candara" w:hAnsi="Candara"/>
        </w:rPr>
        <w:t xml:space="preserve">We will </w:t>
      </w:r>
      <w:r w:rsidR="00D32586" w:rsidRPr="00180C60">
        <w:rPr>
          <w:rFonts w:ascii="Candara" w:hAnsi="Candara"/>
        </w:rPr>
        <w:t>c</w:t>
      </w:r>
      <w:r w:rsidRPr="00180C60">
        <w:rPr>
          <w:rFonts w:ascii="Candara" w:hAnsi="Candara"/>
        </w:rPr>
        <w:t xml:space="preserve">ontinue to </w:t>
      </w:r>
      <w:r w:rsidR="00D32586" w:rsidRPr="00180C60">
        <w:rPr>
          <w:rFonts w:ascii="Candara" w:hAnsi="Candara"/>
        </w:rPr>
        <w:t>e</w:t>
      </w:r>
      <w:r w:rsidRPr="00180C60">
        <w:rPr>
          <w:rFonts w:ascii="Candara" w:hAnsi="Candara"/>
        </w:rPr>
        <w:t xml:space="preserve">mbed </w:t>
      </w:r>
      <w:r w:rsidR="00D32586" w:rsidRPr="00180C60">
        <w:rPr>
          <w:rFonts w:ascii="Candara" w:hAnsi="Candara"/>
        </w:rPr>
        <w:t>d</w:t>
      </w:r>
      <w:r w:rsidRPr="00180C60">
        <w:rPr>
          <w:rFonts w:ascii="Candara" w:hAnsi="Candara"/>
        </w:rPr>
        <w:t xml:space="preserve">iversity and </w:t>
      </w:r>
      <w:r w:rsidR="00D32586" w:rsidRPr="00180C60">
        <w:rPr>
          <w:rFonts w:ascii="Candara" w:hAnsi="Candara"/>
        </w:rPr>
        <w:t>i</w:t>
      </w:r>
      <w:r w:rsidRPr="00180C60">
        <w:rPr>
          <w:rFonts w:ascii="Candara" w:hAnsi="Candara"/>
        </w:rPr>
        <w:t xml:space="preserve">nclusion in </w:t>
      </w:r>
      <w:r w:rsidR="00D32586" w:rsidRPr="00180C60">
        <w:rPr>
          <w:rFonts w:ascii="Candara" w:hAnsi="Candara"/>
        </w:rPr>
        <w:t>o</w:t>
      </w:r>
      <w:r w:rsidRPr="00180C60">
        <w:rPr>
          <w:rFonts w:ascii="Candara" w:hAnsi="Candara"/>
        </w:rPr>
        <w:t xml:space="preserve">ur </w:t>
      </w:r>
      <w:r w:rsidR="00180C60" w:rsidRPr="00180C60">
        <w:rPr>
          <w:rFonts w:ascii="Candara" w:hAnsi="Candara"/>
        </w:rPr>
        <w:t xml:space="preserve">Company Values and </w:t>
      </w:r>
      <w:r w:rsidRPr="00180C60">
        <w:rPr>
          <w:rFonts w:ascii="Candara" w:hAnsi="Candara"/>
        </w:rPr>
        <w:t xml:space="preserve">will explore new opportunities for </w:t>
      </w:r>
      <w:r w:rsidR="00180C60" w:rsidRPr="00180C60">
        <w:rPr>
          <w:rFonts w:ascii="Candara" w:hAnsi="Candara"/>
        </w:rPr>
        <w:t>implanting</w:t>
      </w:r>
      <w:r w:rsidRPr="00180C60">
        <w:rPr>
          <w:rFonts w:ascii="Candara" w:hAnsi="Candara"/>
        </w:rPr>
        <w:t xml:space="preserve"> best practice within our processes and culture</w:t>
      </w:r>
    </w:p>
    <w:sectPr w:rsidR="00182BB5" w:rsidRPr="00423D40" w:rsidSect="00423D40">
      <w:pgSz w:w="11906" w:h="16838"/>
      <w:pgMar w:top="993" w:right="991" w:bottom="993" w:left="851" w:header="708" w:footer="708" w:gutter="0"/>
      <w:pgBorders w:offsetFrom="page">
        <w:top w:val="single" w:sz="4" w:space="24" w:color="FF0000" w:shadow="1"/>
        <w:left w:val="single" w:sz="4" w:space="24" w:color="FF0000" w:shadow="1"/>
        <w:bottom w:val="single" w:sz="4" w:space="24" w:color="FF0000" w:shadow="1"/>
        <w:right w:val="single" w:sz="4" w:space="24" w:color="FF00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62"/>
    <w:rsid w:val="00000042"/>
    <w:rsid w:val="0000287B"/>
    <w:rsid w:val="000037C7"/>
    <w:rsid w:val="00014F1B"/>
    <w:rsid w:val="0002056A"/>
    <w:rsid w:val="00023CDF"/>
    <w:rsid w:val="000303A2"/>
    <w:rsid w:val="00031D2E"/>
    <w:rsid w:val="00032A30"/>
    <w:rsid w:val="00032D98"/>
    <w:rsid w:val="00035BD3"/>
    <w:rsid w:val="00037EAF"/>
    <w:rsid w:val="00061D9A"/>
    <w:rsid w:val="00062B9C"/>
    <w:rsid w:val="0007104E"/>
    <w:rsid w:val="000841CB"/>
    <w:rsid w:val="00085A94"/>
    <w:rsid w:val="00087234"/>
    <w:rsid w:val="000917AA"/>
    <w:rsid w:val="000A18BA"/>
    <w:rsid w:val="000B0371"/>
    <w:rsid w:val="000B08B3"/>
    <w:rsid w:val="000B1F6F"/>
    <w:rsid w:val="000B2065"/>
    <w:rsid w:val="000B4691"/>
    <w:rsid w:val="000B5E21"/>
    <w:rsid w:val="000C3B0C"/>
    <w:rsid w:val="000D3D61"/>
    <w:rsid w:val="000D4F65"/>
    <w:rsid w:val="000E0E85"/>
    <w:rsid w:val="000E3094"/>
    <w:rsid w:val="000E42D3"/>
    <w:rsid w:val="000E6605"/>
    <w:rsid w:val="000F5501"/>
    <w:rsid w:val="000F79FD"/>
    <w:rsid w:val="00100765"/>
    <w:rsid w:val="00106361"/>
    <w:rsid w:val="00116E57"/>
    <w:rsid w:val="00123ACB"/>
    <w:rsid w:val="00133F69"/>
    <w:rsid w:val="001358C5"/>
    <w:rsid w:val="00136416"/>
    <w:rsid w:val="00137C2F"/>
    <w:rsid w:val="00140B74"/>
    <w:rsid w:val="00145F66"/>
    <w:rsid w:val="00150645"/>
    <w:rsid w:val="00160C82"/>
    <w:rsid w:val="001628FF"/>
    <w:rsid w:val="00170E85"/>
    <w:rsid w:val="00180C60"/>
    <w:rsid w:val="00182BB5"/>
    <w:rsid w:val="001847CB"/>
    <w:rsid w:val="00194318"/>
    <w:rsid w:val="001953ED"/>
    <w:rsid w:val="001A5291"/>
    <w:rsid w:val="001A7B35"/>
    <w:rsid w:val="001C0439"/>
    <w:rsid w:val="001C6989"/>
    <w:rsid w:val="001C6B30"/>
    <w:rsid w:val="001C7ACF"/>
    <w:rsid w:val="001D6759"/>
    <w:rsid w:val="001D7F45"/>
    <w:rsid w:val="001E5F03"/>
    <w:rsid w:val="001F7DF0"/>
    <w:rsid w:val="0020230B"/>
    <w:rsid w:val="0020420F"/>
    <w:rsid w:val="002051CF"/>
    <w:rsid w:val="0020615F"/>
    <w:rsid w:val="0020677B"/>
    <w:rsid w:val="00215225"/>
    <w:rsid w:val="002173FA"/>
    <w:rsid w:val="00221D2D"/>
    <w:rsid w:val="00224573"/>
    <w:rsid w:val="00236408"/>
    <w:rsid w:val="00244773"/>
    <w:rsid w:val="00247A6D"/>
    <w:rsid w:val="002513EC"/>
    <w:rsid w:val="00255255"/>
    <w:rsid w:val="00255CAA"/>
    <w:rsid w:val="002650C3"/>
    <w:rsid w:val="00266193"/>
    <w:rsid w:val="00267409"/>
    <w:rsid w:val="002677B9"/>
    <w:rsid w:val="00270441"/>
    <w:rsid w:val="00280224"/>
    <w:rsid w:val="00286653"/>
    <w:rsid w:val="002935ED"/>
    <w:rsid w:val="00295323"/>
    <w:rsid w:val="002A3C2D"/>
    <w:rsid w:val="002B01D3"/>
    <w:rsid w:val="002B3FCD"/>
    <w:rsid w:val="002C3D3F"/>
    <w:rsid w:val="002C504C"/>
    <w:rsid w:val="002C55BB"/>
    <w:rsid w:val="002D38BD"/>
    <w:rsid w:val="002D4EF6"/>
    <w:rsid w:val="002E2D26"/>
    <w:rsid w:val="002F033E"/>
    <w:rsid w:val="002F1DBB"/>
    <w:rsid w:val="002F2F00"/>
    <w:rsid w:val="002F331C"/>
    <w:rsid w:val="00302887"/>
    <w:rsid w:val="00304823"/>
    <w:rsid w:val="0030657E"/>
    <w:rsid w:val="003113BA"/>
    <w:rsid w:val="00316797"/>
    <w:rsid w:val="00327D85"/>
    <w:rsid w:val="00330255"/>
    <w:rsid w:val="00336E23"/>
    <w:rsid w:val="00343361"/>
    <w:rsid w:val="00343ABE"/>
    <w:rsid w:val="00345F5F"/>
    <w:rsid w:val="003460B8"/>
    <w:rsid w:val="003473B7"/>
    <w:rsid w:val="0034799D"/>
    <w:rsid w:val="0035137B"/>
    <w:rsid w:val="00354DBA"/>
    <w:rsid w:val="003629FB"/>
    <w:rsid w:val="00363E23"/>
    <w:rsid w:val="00367049"/>
    <w:rsid w:val="00372D7A"/>
    <w:rsid w:val="00373B03"/>
    <w:rsid w:val="00373D4B"/>
    <w:rsid w:val="003744D6"/>
    <w:rsid w:val="00381A62"/>
    <w:rsid w:val="00384FE7"/>
    <w:rsid w:val="00390238"/>
    <w:rsid w:val="0039171A"/>
    <w:rsid w:val="0039343B"/>
    <w:rsid w:val="00394F02"/>
    <w:rsid w:val="00396958"/>
    <w:rsid w:val="00396CE7"/>
    <w:rsid w:val="003970C5"/>
    <w:rsid w:val="0039746C"/>
    <w:rsid w:val="003A43D6"/>
    <w:rsid w:val="003A6716"/>
    <w:rsid w:val="003B0F70"/>
    <w:rsid w:val="003C44D5"/>
    <w:rsid w:val="003C5479"/>
    <w:rsid w:val="003C70F2"/>
    <w:rsid w:val="003D1439"/>
    <w:rsid w:val="003D2BB5"/>
    <w:rsid w:val="003D4846"/>
    <w:rsid w:val="003E1C73"/>
    <w:rsid w:val="003E35FE"/>
    <w:rsid w:val="003E57C8"/>
    <w:rsid w:val="003F4DAD"/>
    <w:rsid w:val="004025D2"/>
    <w:rsid w:val="00403084"/>
    <w:rsid w:val="00406425"/>
    <w:rsid w:val="00407951"/>
    <w:rsid w:val="00415786"/>
    <w:rsid w:val="00423D40"/>
    <w:rsid w:val="00430CE4"/>
    <w:rsid w:val="0043235D"/>
    <w:rsid w:val="00443D91"/>
    <w:rsid w:val="00445495"/>
    <w:rsid w:val="00453446"/>
    <w:rsid w:val="0046052F"/>
    <w:rsid w:val="00462442"/>
    <w:rsid w:val="004626CC"/>
    <w:rsid w:val="00464C2B"/>
    <w:rsid w:val="0047415B"/>
    <w:rsid w:val="00475767"/>
    <w:rsid w:val="0047670C"/>
    <w:rsid w:val="00485A23"/>
    <w:rsid w:val="00490F73"/>
    <w:rsid w:val="004955D8"/>
    <w:rsid w:val="004A0650"/>
    <w:rsid w:val="004A3CDB"/>
    <w:rsid w:val="004A47F2"/>
    <w:rsid w:val="004A4D16"/>
    <w:rsid w:val="004C3667"/>
    <w:rsid w:val="004C54BF"/>
    <w:rsid w:val="004D24C5"/>
    <w:rsid w:val="004D6CA0"/>
    <w:rsid w:val="004F6E5A"/>
    <w:rsid w:val="005030BD"/>
    <w:rsid w:val="00505345"/>
    <w:rsid w:val="00506B94"/>
    <w:rsid w:val="00510D3D"/>
    <w:rsid w:val="00511193"/>
    <w:rsid w:val="00526DD9"/>
    <w:rsid w:val="00526F3D"/>
    <w:rsid w:val="00527A45"/>
    <w:rsid w:val="00536F7F"/>
    <w:rsid w:val="00540FA5"/>
    <w:rsid w:val="0054253A"/>
    <w:rsid w:val="00555E47"/>
    <w:rsid w:val="0055693F"/>
    <w:rsid w:val="00557FA2"/>
    <w:rsid w:val="00561A02"/>
    <w:rsid w:val="00563B43"/>
    <w:rsid w:val="00566479"/>
    <w:rsid w:val="00567DB8"/>
    <w:rsid w:val="00577668"/>
    <w:rsid w:val="005843F6"/>
    <w:rsid w:val="00584CA8"/>
    <w:rsid w:val="00585310"/>
    <w:rsid w:val="00590E98"/>
    <w:rsid w:val="005936EC"/>
    <w:rsid w:val="0059540C"/>
    <w:rsid w:val="00595A97"/>
    <w:rsid w:val="005A3DC9"/>
    <w:rsid w:val="005A4B98"/>
    <w:rsid w:val="005A76AD"/>
    <w:rsid w:val="005B3458"/>
    <w:rsid w:val="005B4048"/>
    <w:rsid w:val="005B451F"/>
    <w:rsid w:val="005C718F"/>
    <w:rsid w:val="005C7C93"/>
    <w:rsid w:val="005D3195"/>
    <w:rsid w:val="005D58BC"/>
    <w:rsid w:val="00604978"/>
    <w:rsid w:val="00607C2D"/>
    <w:rsid w:val="00610A62"/>
    <w:rsid w:val="00613E84"/>
    <w:rsid w:val="00615291"/>
    <w:rsid w:val="00620EF9"/>
    <w:rsid w:val="006224AC"/>
    <w:rsid w:val="0063027A"/>
    <w:rsid w:val="00631E23"/>
    <w:rsid w:val="006337E4"/>
    <w:rsid w:val="00650F7E"/>
    <w:rsid w:val="00653C5E"/>
    <w:rsid w:val="00654100"/>
    <w:rsid w:val="006575C0"/>
    <w:rsid w:val="00662D8D"/>
    <w:rsid w:val="0066423C"/>
    <w:rsid w:val="0066508A"/>
    <w:rsid w:val="00676ACF"/>
    <w:rsid w:val="006A2F72"/>
    <w:rsid w:val="006A39E8"/>
    <w:rsid w:val="006B612E"/>
    <w:rsid w:val="006C6C6D"/>
    <w:rsid w:val="006D010B"/>
    <w:rsid w:val="006D5D4D"/>
    <w:rsid w:val="006E0FED"/>
    <w:rsid w:val="006E1DE7"/>
    <w:rsid w:val="006E433F"/>
    <w:rsid w:val="006F3EA7"/>
    <w:rsid w:val="00714921"/>
    <w:rsid w:val="007155C7"/>
    <w:rsid w:val="0071602C"/>
    <w:rsid w:val="00722095"/>
    <w:rsid w:val="00723E67"/>
    <w:rsid w:val="007252BA"/>
    <w:rsid w:val="0072643B"/>
    <w:rsid w:val="00730229"/>
    <w:rsid w:val="00734526"/>
    <w:rsid w:val="00742AE2"/>
    <w:rsid w:val="00755E2B"/>
    <w:rsid w:val="00766F27"/>
    <w:rsid w:val="00767017"/>
    <w:rsid w:val="007811BD"/>
    <w:rsid w:val="00783658"/>
    <w:rsid w:val="00783F68"/>
    <w:rsid w:val="007851A1"/>
    <w:rsid w:val="00794495"/>
    <w:rsid w:val="007A45DD"/>
    <w:rsid w:val="007B0420"/>
    <w:rsid w:val="007D4C30"/>
    <w:rsid w:val="007D59C9"/>
    <w:rsid w:val="007E32F7"/>
    <w:rsid w:val="007E6653"/>
    <w:rsid w:val="007F2241"/>
    <w:rsid w:val="00801B06"/>
    <w:rsid w:val="00815E74"/>
    <w:rsid w:val="008218EF"/>
    <w:rsid w:val="008238B0"/>
    <w:rsid w:val="0083414A"/>
    <w:rsid w:val="008355B8"/>
    <w:rsid w:val="008364F3"/>
    <w:rsid w:val="008401DD"/>
    <w:rsid w:val="0084169D"/>
    <w:rsid w:val="00842B25"/>
    <w:rsid w:val="00843284"/>
    <w:rsid w:val="008472A5"/>
    <w:rsid w:val="00864821"/>
    <w:rsid w:val="00870094"/>
    <w:rsid w:val="00874F2B"/>
    <w:rsid w:val="00881B51"/>
    <w:rsid w:val="00895DB7"/>
    <w:rsid w:val="008A4382"/>
    <w:rsid w:val="008B127B"/>
    <w:rsid w:val="008C0C87"/>
    <w:rsid w:val="008C298A"/>
    <w:rsid w:val="008D183C"/>
    <w:rsid w:val="008D237B"/>
    <w:rsid w:val="008E45DE"/>
    <w:rsid w:val="00900928"/>
    <w:rsid w:val="009013ED"/>
    <w:rsid w:val="00902C7F"/>
    <w:rsid w:val="00912748"/>
    <w:rsid w:val="00912DE6"/>
    <w:rsid w:val="0091316F"/>
    <w:rsid w:val="0092161B"/>
    <w:rsid w:val="00932730"/>
    <w:rsid w:val="0093287C"/>
    <w:rsid w:val="00933031"/>
    <w:rsid w:val="00947458"/>
    <w:rsid w:val="00952006"/>
    <w:rsid w:val="0095443F"/>
    <w:rsid w:val="00955597"/>
    <w:rsid w:val="00956819"/>
    <w:rsid w:val="00962D0D"/>
    <w:rsid w:val="00972F7D"/>
    <w:rsid w:val="0097344A"/>
    <w:rsid w:val="00977766"/>
    <w:rsid w:val="00990746"/>
    <w:rsid w:val="00990954"/>
    <w:rsid w:val="009979E4"/>
    <w:rsid w:val="009A03AA"/>
    <w:rsid w:val="009B6562"/>
    <w:rsid w:val="009C125C"/>
    <w:rsid w:val="009C6D73"/>
    <w:rsid w:val="009C7E9A"/>
    <w:rsid w:val="009D4C8F"/>
    <w:rsid w:val="009E48E9"/>
    <w:rsid w:val="009E62EF"/>
    <w:rsid w:val="009E7843"/>
    <w:rsid w:val="009F3830"/>
    <w:rsid w:val="009F3A7F"/>
    <w:rsid w:val="009F4BD9"/>
    <w:rsid w:val="00A00463"/>
    <w:rsid w:val="00A22ECD"/>
    <w:rsid w:val="00A25325"/>
    <w:rsid w:val="00A4077D"/>
    <w:rsid w:val="00A4455E"/>
    <w:rsid w:val="00A50DA4"/>
    <w:rsid w:val="00A525F1"/>
    <w:rsid w:val="00A53A6A"/>
    <w:rsid w:val="00A555F0"/>
    <w:rsid w:val="00A56B2B"/>
    <w:rsid w:val="00A57052"/>
    <w:rsid w:val="00A64105"/>
    <w:rsid w:val="00A7369A"/>
    <w:rsid w:val="00A74A1A"/>
    <w:rsid w:val="00A84066"/>
    <w:rsid w:val="00A84CCF"/>
    <w:rsid w:val="00A90E40"/>
    <w:rsid w:val="00A951AB"/>
    <w:rsid w:val="00A9595F"/>
    <w:rsid w:val="00A95E79"/>
    <w:rsid w:val="00A977A5"/>
    <w:rsid w:val="00AA436F"/>
    <w:rsid w:val="00AB20AB"/>
    <w:rsid w:val="00AB390F"/>
    <w:rsid w:val="00AB7D00"/>
    <w:rsid w:val="00AD7354"/>
    <w:rsid w:val="00AE14B1"/>
    <w:rsid w:val="00AE1C8C"/>
    <w:rsid w:val="00AE5E31"/>
    <w:rsid w:val="00AE6C98"/>
    <w:rsid w:val="00AF00DB"/>
    <w:rsid w:val="00B00053"/>
    <w:rsid w:val="00B03C0D"/>
    <w:rsid w:val="00B05BCC"/>
    <w:rsid w:val="00B05C7B"/>
    <w:rsid w:val="00B06A45"/>
    <w:rsid w:val="00B13AC0"/>
    <w:rsid w:val="00B1743D"/>
    <w:rsid w:val="00B2170E"/>
    <w:rsid w:val="00B21C3B"/>
    <w:rsid w:val="00B2315B"/>
    <w:rsid w:val="00B23662"/>
    <w:rsid w:val="00B27F27"/>
    <w:rsid w:val="00B333F0"/>
    <w:rsid w:val="00B52AA2"/>
    <w:rsid w:val="00B62FED"/>
    <w:rsid w:val="00B67662"/>
    <w:rsid w:val="00B741FF"/>
    <w:rsid w:val="00B8215A"/>
    <w:rsid w:val="00B83149"/>
    <w:rsid w:val="00B84F76"/>
    <w:rsid w:val="00B92086"/>
    <w:rsid w:val="00BA1579"/>
    <w:rsid w:val="00BA432E"/>
    <w:rsid w:val="00BA4DE4"/>
    <w:rsid w:val="00BB3899"/>
    <w:rsid w:val="00BB7C08"/>
    <w:rsid w:val="00BC1A7B"/>
    <w:rsid w:val="00BD4E7D"/>
    <w:rsid w:val="00BD671C"/>
    <w:rsid w:val="00BE28F0"/>
    <w:rsid w:val="00BE4C97"/>
    <w:rsid w:val="00BF68FF"/>
    <w:rsid w:val="00C001E5"/>
    <w:rsid w:val="00C06207"/>
    <w:rsid w:val="00C110FC"/>
    <w:rsid w:val="00C12313"/>
    <w:rsid w:val="00C1439B"/>
    <w:rsid w:val="00C172C4"/>
    <w:rsid w:val="00C35173"/>
    <w:rsid w:val="00C37C73"/>
    <w:rsid w:val="00C504EA"/>
    <w:rsid w:val="00C51529"/>
    <w:rsid w:val="00C548B6"/>
    <w:rsid w:val="00C5521A"/>
    <w:rsid w:val="00C60A73"/>
    <w:rsid w:val="00C74C8E"/>
    <w:rsid w:val="00C75D40"/>
    <w:rsid w:val="00C7749F"/>
    <w:rsid w:val="00C86589"/>
    <w:rsid w:val="00C868B8"/>
    <w:rsid w:val="00C96091"/>
    <w:rsid w:val="00CB2D99"/>
    <w:rsid w:val="00CB6F03"/>
    <w:rsid w:val="00CC20C2"/>
    <w:rsid w:val="00CD2E05"/>
    <w:rsid w:val="00CD7728"/>
    <w:rsid w:val="00CF6255"/>
    <w:rsid w:val="00CF6986"/>
    <w:rsid w:val="00D0683F"/>
    <w:rsid w:val="00D142F0"/>
    <w:rsid w:val="00D15A32"/>
    <w:rsid w:val="00D17059"/>
    <w:rsid w:val="00D20AC4"/>
    <w:rsid w:val="00D31FAA"/>
    <w:rsid w:val="00D32586"/>
    <w:rsid w:val="00D3474E"/>
    <w:rsid w:val="00D4549C"/>
    <w:rsid w:val="00D50F41"/>
    <w:rsid w:val="00D5301A"/>
    <w:rsid w:val="00D56CBA"/>
    <w:rsid w:val="00D654FE"/>
    <w:rsid w:val="00D71804"/>
    <w:rsid w:val="00D725A0"/>
    <w:rsid w:val="00D867B6"/>
    <w:rsid w:val="00D95681"/>
    <w:rsid w:val="00DA3506"/>
    <w:rsid w:val="00DA53D8"/>
    <w:rsid w:val="00DA708F"/>
    <w:rsid w:val="00DB1893"/>
    <w:rsid w:val="00DB2A15"/>
    <w:rsid w:val="00DB6742"/>
    <w:rsid w:val="00DD6325"/>
    <w:rsid w:val="00DE36A2"/>
    <w:rsid w:val="00DE3EFB"/>
    <w:rsid w:val="00DE4B3C"/>
    <w:rsid w:val="00DE6DF8"/>
    <w:rsid w:val="00DF149E"/>
    <w:rsid w:val="00DF22C0"/>
    <w:rsid w:val="00DF28C4"/>
    <w:rsid w:val="00E0114C"/>
    <w:rsid w:val="00E04A04"/>
    <w:rsid w:val="00E10697"/>
    <w:rsid w:val="00E14425"/>
    <w:rsid w:val="00E15763"/>
    <w:rsid w:val="00E1732C"/>
    <w:rsid w:val="00E37402"/>
    <w:rsid w:val="00E4501E"/>
    <w:rsid w:val="00E52B9C"/>
    <w:rsid w:val="00E57EA5"/>
    <w:rsid w:val="00E63D76"/>
    <w:rsid w:val="00E668FE"/>
    <w:rsid w:val="00E724FA"/>
    <w:rsid w:val="00E7255F"/>
    <w:rsid w:val="00E72A72"/>
    <w:rsid w:val="00E72F8B"/>
    <w:rsid w:val="00E776FB"/>
    <w:rsid w:val="00E8664A"/>
    <w:rsid w:val="00E94B06"/>
    <w:rsid w:val="00E962B1"/>
    <w:rsid w:val="00EB0934"/>
    <w:rsid w:val="00EB0EA7"/>
    <w:rsid w:val="00EC24F5"/>
    <w:rsid w:val="00EC3153"/>
    <w:rsid w:val="00EC43D6"/>
    <w:rsid w:val="00EC457D"/>
    <w:rsid w:val="00ED2480"/>
    <w:rsid w:val="00EE6EC6"/>
    <w:rsid w:val="00F002AA"/>
    <w:rsid w:val="00F01304"/>
    <w:rsid w:val="00F02ADB"/>
    <w:rsid w:val="00F14269"/>
    <w:rsid w:val="00F26491"/>
    <w:rsid w:val="00F343BA"/>
    <w:rsid w:val="00F4146E"/>
    <w:rsid w:val="00F41A78"/>
    <w:rsid w:val="00F44FEE"/>
    <w:rsid w:val="00F46215"/>
    <w:rsid w:val="00F463DD"/>
    <w:rsid w:val="00F464ED"/>
    <w:rsid w:val="00F4683B"/>
    <w:rsid w:val="00F51D15"/>
    <w:rsid w:val="00F5235A"/>
    <w:rsid w:val="00F57DC4"/>
    <w:rsid w:val="00F60D41"/>
    <w:rsid w:val="00F60F9A"/>
    <w:rsid w:val="00F63E9C"/>
    <w:rsid w:val="00F6451A"/>
    <w:rsid w:val="00F77F46"/>
    <w:rsid w:val="00F8193C"/>
    <w:rsid w:val="00F94458"/>
    <w:rsid w:val="00F95F66"/>
    <w:rsid w:val="00FA057C"/>
    <w:rsid w:val="00FA0FAD"/>
    <w:rsid w:val="00FA13ED"/>
    <w:rsid w:val="00FB50BC"/>
    <w:rsid w:val="00FB549F"/>
    <w:rsid w:val="00FC3262"/>
    <w:rsid w:val="00FC3FEA"/>
    <w:rsid w:val="00FD7EA3"/>
    <w:rsid w:val="00FE725C"/>
    <w:rsid w:val="00FF248F"/>
    <w:rsid w:val="00FF3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D61649-D861-4A08-A556-EC5AF7B2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F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webSettings" Target="webSettings.xml"/><Relationship Id="rId7" Type="http://schemas.openxmlformats.org/officeDocument/2006/relationships/chart" Target="charts/chart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2.xml"/><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17281392457512E-2"/>
          <c:y val="2.7378507871321012E-2"/>
          <c:w val="0.89799696090620251"/>
          <c:h val="0.88061637456608244"/>
        </c:manualLayout>
      </c:layout>
      <c:doughnutChart>
        <c:varyColors val="1"/>
        <c:ser>
          <c:idx val="0"/>
          <c:order val="0"/>
          <c:spPr>
            <a:scene3d>
              <a:camera prst="orthographicFront"/>
              <a:lightRig rig="threePt" dir="t"/>
            </a:scene3d>
            <a:sp3d prstMaterial="dkEdge">
              <a:bevelT/>
              <a:bevelB w="152400" h="50800" prst="softRound"/>
            </a:sp3d>
          </c:spPr>
          <c:dPt>
            <c:idx val="0"/>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1-DA3D-4BA3-B131-4BC753E1E5F5}"/>
              </c:ext>
            </c:extLst>
          </c:dPt>
          <c:dPt>
            <c:idx val="1"/>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3-DA3D-4BA3-B131-4BC753E1E5F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SUMARY!$H$35:$I$35</c:f>
              <c:numCache>
                <c:formatCode>0.00%</c:formatCode>
                <c:ptCount val="2"/>
                <c:pt idx="0">
                  <c:v>0.42857142857142855</c:v>
                </c:pt>
                <c:pt idx="1">
                  <c:v>0.56428571428571428</c:v>
                </c:pt>
              </c:numCache>
            </c:numRef>
          </c:val>
          <c:extLst>
            <c:ext xmlns:c16="http://schemas.microsoft.com/office/drawing/2014/chart" uri="{C3380CC4-5D6E-409C-BE32-E72D297353CC}">
              <c16:uniqueId val="{00000004-DA3D-4BA3-B131-4BC753E1E5F5}"/>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dkEdge">
      <a:bevelT/>
      <a:bevelB w="152400" h="50800" prst="softRound"/>
    </a:sp3d>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8043242846386E-2"/>
          <c:y val="7.07919662216136E-2"/>
          <c:w val="0.75502209659689978"/>
          <c:h val="0.9069567279449412"/>
        </c:manualLayout>
      </c:layout>
      <c:doughnutChart>
        <c:varyColors val="1"/>
        <c:ser>
          <c:idx val="0"/>
          <c:order val="0"/>
          <c:spPr>
            <a:scene3d>
              <a:camera prst="orthographicFront"/>
              <a:lightRig rig="threePt" dir="t"/>
            </a:scene3d>
            <a:sp3d prstMaterial="dkEdge">
              <a:bevelT/>
              <a:bevelB w="152400" h="50800" prst="softRound"/>
            </a:sp3d>
          </c:spPr>
          <c:dPt>
            <c:idx val="0"/>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1-4EF8-4112-90FC-3268E90FB75B}"/>
              </c:ext>
            </c:extLst>
          </c:dPt>
          <c:dPt>
            <c:idx val="1"/>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3-4EF8-4112-90FC-3268E90FB7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SUMARY!$H$31:$I$31</c:f>
              <c:numCache>
                <c:formatCode>0.00%</c:formatCode>
                <c:ptCount val="2"/>
                <c:pt idx="0">
                  <c:v>0.63120567375886527</c:v>
                </c:pt>
                <c:pt idx="1">
                  <c:v>0.37588652482269502</c:v>
                </c:pt>
              </c:numCache>
            </c:numRef>
          </c:val>
          <c:extLst>
            <c:ext xmlns:c16="http://schemas.microsoft.com/office/drawing/2014/chart" uri="{C3380CC4-5D6E-409C-BE32-E72D297353CC}">
              <c16:uniqueId val="{00000004-4EF8-4112-90FC-3268E90FB75B}"/>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dkEdge">
      <a:bevelT/>
      <a:bevelB w="152400" h="50800" prst="softRound"/>
    </a:sp3d>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38856473876018E-2"/>
          <c:y val="0.12241864374796288"/>
          <c:w val="0.82823788213523675"/>
          <c:h val="0.76790437959960878"/>
        </c:manualLayout>
      </c:layout>
      <c:doughnutChart>
        <c:varyColors val="1"/>
        <c:ser>
          <c:idx val="0"/>
          <c:order val="0"/>
          <c:spPr>
            <a:scene3d>
              <a:camera prst="orthographicFront"/>
              <a:lightRig rig="threePt" dir="t"/>
            </a:scene3d>
            <a:sp3d prstMaterial="dkEdge">
              <a:bevelT/>
              <a:bevelB w="152400" h="50800" prst="softRound"/>
            </a:sp3d>
          </c:spPr>
          <c:dPt>
            <c:idx val="0"/>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1-7077-4FB3-909B-1E4AAFEEF0FC}"/>
              </c:ext>
            </c:extLst>
          </c:dPt>
          <c:dPt>
            <c:idx val="1"/>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3-7077-4FB3-909B-1E4AAFEEF0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SUMARY!$H$33:$I$33</c:f>
              <c:numCache>
                <c:formatCode>0.00%</c:formatCode>
                <c:ptCount val="2"/>
                <c:pt idx="0">
                  <c:v>0.62411347517730498</c:v>
                </c:pt>
                <c:pt idx="1">
                  <c:v>0.37588652482269502</c:v>
                </c:pt>
              </c:numCache>
            </c:numRef>
          </c:val>
          <c:extLst>
            <c:ext xmlns:c16="http://schemas.microsoft.com/office/drawing/2014/chart" uri="{C3380CC4-5D6E-409C-BE32-E72D297353CC}">
              <c16:uniqueId val="{00000004-7077-4FB3-909B-1E4AAFEEF0FC}"/>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dkEdge">
      <a:bevelT/>
      <a:bevelB w="152400" h="50800" prst="softRound"/>
    </a:sp3d>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79901550767692"/>
          <c:y val="4.3310633468113799E-2"/>
          <c:w val="0.72254622018401549"/>
          <c:h val="0.88853656806412717"/>
        </c:manualLayout>
      </c:layout>
      <c:doughnutChart>
        <c:varyColors val="1"/>
        <c:ser>
          <c:idx val="0"/>
          <c:order val="0"/>
          <c:spPr>
            <a:solidFill>
              <a:schemeClr val="accent1"/>
            </a:solidFill>
            <a:scene3d>
              <a:camera prst="orthographicFront"/>
              <a:lightRig rig="threePt" dir="t"/>
            </a:scene3d>
            <a:sp3d prstMaterial="dkEdge">
              <a:bevelT/>
              <a:bevelB w="152400" h="50800" prst="softRound"/>
            </a:sp3d>
          </c:spPr>
          <c:dPt>
            <c:idx val="0"/>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1-848C-4FE0-A717-C8BA6C8457AB}"/>
              </c:ext>
            </c:extLst>
          </c:dPt>
          <c:dPt>
            <c:idx val="1"/>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prstMaterial="dkEdge">
                <a:bevelT/>
                <a:bevelB w="152400" h="50800" prst="softRound"/>
              </a:sp3d>
            </c:spPr>
            <c:extLst>
              <c:ext xmlns:c16="http://schemas.microsoft.com/office/drawing/2014/chart" uri="{C3380CC4-5D6E-409C-BE32-E72D297353CC}">
                <c16:uniqueId val="{00000003-848C-4FE0-A717-C8BA6C8457A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SUMARY!$H$29:$I$29</c:f>
              <c:numCache>
                <c:formatCode>0.00%</c:formatCode>
                <c:ptCount val="2"/>
                <c:pt idx="0">
                  <c:v>0.75</c:v>
                </c:pt>
                <c:pt idx="1">
                  <c:v>0.24285714285714285</c:v>
                </c:pt>
              </c:numCache>
            </c:numRef>
          </c:val>
          <c:extLst>
            <c:ext xmlns:c16="http://schemas.microsoft.com/office/drawing/2014/chart" uri="{C3380CC4-5D6E-409C-BE32-E72D297353CC}">
              <c16:uniqueId val="{00000004-848C-4FE0-A717-C8BA6C8457AB}"/>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dkEdge">
      <a:bevelT/>
      <a:bevelB w="152400" h="50800" prst="softRound"/>
    </a:sp3d>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Nici Matlow</dc:creator>
  <cp:keywords/>
  <dc:description/>
  <cp:lastModifiedBy>Ian Walker</cp:lastModifiedBy>
  <cp:revision>3</cp:revision>
  <cp:lastPrinted>2019-03-25T14:19:00Z</cp:lastPrinted>
  <dcterms:created xsi:type="dcterms:W3CDTF">2019-03-28T12:39:00Z</dcterms:created>
  <dcterms:modified xsi:type="dcterms:W3CDTF">2019-03-28T12:49:00Z</dcterms:modified>
</cp:coreProperties>
</file>